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47F55D" w14:textId="77777777" w:rsidR="003A3911" w:rsidRDefault="003A3911" w:rsidP="00015845">
      <w:pPr>
        <w:spacing w:after="240" w:line="276" w:lineRule="auto"/>
        <w:jc w:val="center"/>
      </w:pPr>
      <w:bookmarkStart w:id="0" w:name="_GoBack"/>
      <w:bookmarkEnd w:id="0"/>
    </w:p>
    <w:p w14:paraId="2460B87F" w14:textId="7B3E6F7D" w:rsidR="00015845" w:rsidRPr="00D10A69" w:rsidRDefault="00015845" w:rsidP="00015845">
      <w:pPr>
        <w:spacing w:after="240" w:line="276" w:lineRule="auto"/>
        <w:jc w:val="center"/>
      </w:pPr>
      <w:r w:rsidRPr="00D10A69">
        <w:t xml:space="preserve">Texto aprobado en primer debate en la Comisión Segunda Permanente de Gobierno en sesión del día </w:t>
      </w:r>
      <w:r>
        <w:t>03</w:t>
      </w:r>
      <w:r w:rsidRPr="00D10A69">
        <w:t xml:space="preserve"> de </w:t>
      </w:r>
      <w:r>
        <w:t>marzo</w:t>
      </w:r>
      <w:r w:rsidRPr="00D10A69">
        <w:t xml:space="preserve"> de 2025</w:t>
      </w:r>
    </w:p>
    <w:p w14:paraId="18274F7A" w14:textId="2267BE1D" w:rsidR="00E81A90" w:rsidRDefault="00015845" w:rsidP="00015845">
      <w:pPr>
        <w:pStyle w:val="Textoindependiente"/>
        <w:spacing w:after="240" w:line="276" w:lineRule="auto"/>
        <w:jc w:val="center"/>
        <w:rPr>
          <w:b/>
        </w:rPr>
      </w:pPr>
      <w:r>
        <w:rPr>
          <w:b/>
        </w:rPr>
        <w:t>PROYECTO DE ACUERDO 177 DE 2025</w:t>
      </w:r>
    </w:p>
    <w:p w14:paraId="18274F7B" w14:textId="77777777" w:rsidR="00E81A90" w:rsidRDefault="00015845" w:rsidP="00015845">
      <w:pPr>
        <w:spacing w:after="240" w:line="276" w:lineRule="auto"/>
        <w:ind w:left="272" w:right="229"/>
        <w:jc w:val="center"/>
        <w:rPr>
          <w:b/>
        </w:rPr>
      </w:pPr>
      <w:r>
        <w:rPr>
          <w:b/>
        </w:rPr>
        <w:t>“POR</w:t>
      </w:r>
      <w:r>
        <w:rPr>
          <w:b/>
          <w:spacing w:val="-5"/>
        </w:rPr>
        <w:t xml:space="preserve"> </w:t>
      </w:r>
      <w:r>
        <w:rPr>
          <w:b/>
        </w:rPr>
        <w:t>MEDIO</w:t>
      </w:r>
      <w:r>
        <w:rPr>
          <w:b/>
          <w:spacing w:val="-1"/>
        </w:rPr>
        <w:t xml:space="preserve"> </w:t>
      </w:r>
      <w:r>
        <w:rPr>
          <w:b/>
        </w:rPr>
        <w:t>DEL</w:t>
      </w:r>
      <w:r>
        <w:rPr>
          <w:b/>
          <w:spacing w:val="-1"/>
        </w:rPr>
        <w:t xml:space="preserve"> </w:t>
      </w:r>
      <w:r>
        <w:rPr>
          <w:b/>
        </w:rPr>
        <w:t>CUAL</w:t>
      </w:r>
      <w:r>
        <w:rPr>
          <w:b/>
          <w:spacing w:val="-3"/>
        </w:rPr>
        <w:t xml:space="preserve"> </w:t>
      </w:r>
      <w:r>
        <w:rPr>
          <w:b/>
        </w:rPr>
        <w:t>SE</w:t>
      </w:r>
      <w:r>
        <w:rPr>
          <w:b/>
          <w:spacing w:val="-3"/>
        </w:rPr>
        <w:t xml:space="preserve"> </w:t>
      </w:r>
      <w:r>
        <w:rPr>
          <w:b/>
        </w:rPr>
        <w:t>DICTAN</w:t>
      </w:r>
      <w:r>
        <w:rPr>
          <w:b/>
          <w:spacing w:val="-3"/>
        </w:rPr>
        <w:t xml:space="preserve"> </w:t>
      </w:r>
      <w:r>
        <w:rPr>
          <w:b/>
        </w:rPr>
        <w:t>LINEAMIENTOS</w:t>
      </w:r>
      <w:r>
        <w:rPr>
          <w:b/>
          <w:spacing w:val="-3"/>
        </w:rPr>
        <w:t xml:space="preserve"> </w:t>
      </w:r>
      <w:r>
        <w:rPr>
          <w:b/>
        </w:rPr>
        <w:t>PARA</w:t>
      </w:r>
      <w:r>
        <w:rPr>
          <w:b/>
          <w:spacing w:val="-10"/>
        </w:rPr>
        <w:t xml:space="preserve"> </w:t>
      </w:r>
      <w:r>
        <w:rPr>
          <w:b/>
        </w:rPr>
        <w:t>LA</w:t>
      </w:r>
      <w:r>
        <w:rPr>
          <w:b/>
          <w:spacing w:val="-5"/>
        </w:rPr>
        <w:t xml:space="preserve"> </w:t>
      </w:r>
      <w:r>
        <w:rPr>
          <w:b/>
        </w:rPr>
        <w:t>IMPLEMENTACIÓN DE LA LÍNEA DE ATENCIÓN Y ORIENTACIÓN DE LAS PERSONAS MAYORES”</w:t>
      </w:r>
    </w:p>
    <w:p w14:paraId="18274F7C" w14:textId="77777777" w:rsidR="00E81A90" w:rsidRDefault="00015845" w:rsidP="00015845">
      <w:pPr>
        <w:spacing w:after="240" w:line="276" w:lineRule="auto"/>
        <w:ind w:left="39"/>
        <w:jc w:val="center"/>
        <w:rPr>
          <w:b/>
        </w:rPr>
      </w:pPr>
      <w:r>
        <w:rPr>
          <w:b/>
        </w:rPr>
        <w:t>EL</w:t>
      </w:r>
      <w:r>
        <w:rPr>
          <w:b/>
          <w:spacing w:val="-4"/>
        </w:rPr>
        <w:t xml:space="preserve"> </w:t>
      </w:r>
      <w:r>
        <w:rPr>
          <w:b/>
        </w:rPr>
        <w:t>CONCEJO</w:t>
      </w:r>
      <w:r>
        <w:rPr>
          <w:b/>
          <w:spacing w:val="-5"/>
        </w:rPr>
        <w:t xml:space="preserve"> </w:t>
      </w:r>
      <w:r>
        <w:rPr>
          <w:b/>
        </w:rPr>
        <w:t>DE</w:t>
      </w:r>
      <w:r>
        <w:rPr>
          <w:b/>
          <w:spacing w:val="-4"/>
        </w:rPr>
        <w:t xml:space="preserve"> </w:t>
      </w:r>
      <w:r>
        <w:rPr>
          <w:b/>
        </w:rPr>
        <w:t>BOGOTÁ</w:t>
      </w:r>
      <w:r>
        <w:rPr>
          <w:b/>
          <w:spacing w:val="-11"/>
        </w:rPr>
        <w:t xml:space="preserve"> </w:t>
      </w:r>
      <w:r>
        <w:rPr>
          <w:b/>
          <w:spacing w:val="-4"/>
        </w:rPr>
        <w:t>D.C.</w:t>
      </w:r>
    </w:p>
    <w:p w14:paraId="18274F7E" w14:textId="77777777" w:rsidR="00E81A90" w:rsidRDefault="00015845" w:rsidP="00015845">
      <w:pPr>
        <w:pStyle w:val="Textoindependiente"/>
        <w:spacing w:after="240" w:line="276" w:lineRule="auto"/>
        <w:ind w:left="231" w:right="195"/>
        <w:jc w:val="center"/>
      </w:pPr>
      <w:r>
        <w:t>En</w:t>
      </w:r>
      <w:r>
        <w:rPr>
          <w:spacing w:val="-2"/>
        </w:rPr>
        <w:t xml:space="preserve"> </w:t>
      </w:r>
      <w:r>
        <w:t>ejercicio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las</w:t>
      </w:r>
      <w:r>
        <w:rPr>
          <w:spacing w:val="-6"/>
        </w:rPr>
        <w:t xml:space="preserve"> </w:t>
      </w:r>
      <w:r>
        <w:t>facultades</w:t>
      </w:r>
      <w:r>
        <w:rPr>
          <w:spacing w:val="-4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le</w:t>
      </w:r>
      <w:r>
        <w:rPr>
          <w:spacing w:val="-4"/>
        </w:rPr>
        <w:t xml:space="preserve"> </w:t>
      </w:r>
      <w:r>
        <w:t>confiere</w:t>
      </w:r>
      <w:r>
        <w:rPr>
          <w:spacing w:val="-4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artículo</w:t>
      </w:r>
      <w:r>
        <w:rPr>
          <w:spacing w:val="-2"/>
        </w:rPr>
        <w:t xml:space="preserve"> </w:t>
      </w:r>
      <w:r>
        <w:t>313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Constitución</w:t>
      </w:r>
      <w:r>
        <w:rPr>
          <w:spacing w:val="-2"/>
        </w:rPr>
        <w:t xml:space="preserve"> </w:t>
      </w:r>
      <w:r>
        <w:t>Política</w:t>
      </w:r>
      <w:r>
        <w:rPr>
          <w:spacing w:val="-2"/>
        </w:rPr>
        <w:t xml:space="preserve"> </w:t>
      </w:r>
      <w:r>
        <w:t>de Colombia y el artículo 12 del Decreto Ley 1421 de 1993</w:t>
      </w:r>
    </w:p>
    <w:p w14:paraId="18274F7F" w14:textId="77777777" w:rsidR="00E81A90" w:rsidRDefault="00015845" w:rsidP="00015845">
      <w:pPr>
        <w:spacing w:after="240" w:line="276" w:lineRule="auto"/>
        <w:ind w:left="46"/>
        <w:jc w:val="center"/>
        <w:rPr>
          <w:b/>
        </w:rPr>
      </w:pPr>
      <w:r>
        <w:rPr>
          <w:b/>
          <w:spacing w:val="-2"/>
        </w:rPr>
        <w:t>ACUERDA</w:t>
      </w:r>
    </w:p>
    <w:p w14:paraId="18274F81" w14:textId="4305EA3E" w:rsidR="00E81A90" w:rsidRDefault="00015845" w:rsidP="00015845">
      <w:pPr>
        <w:pStyle w:val="Textoindependiente"/>
        <w:spacing w:after="240" w:line="276" w:lineRule="auto"/>
        <w:ind w:right="113"/>
        <w:jc w:val="both"/>
      </w:pPr>
      <w:r>
        <w:rPr>
          <w:b/>
        </w:rPr>
        <w:t>ARTÍCULO 1°. Objeto.</w:t>
      </w:r>
      <w:r>
        <w:rPr>
          <w:b/>
          <w:spacing w:val="40"/>
        </w:rPr>
        <w:t xml:space="preserve"> </w:t>
      </w:r>
      <w:r>
        <w:t>Dictar lineamientos para que la administración distrital implemente la “Línea de atención y orientación de las personas mayores, con el fin de promover y reestablecer los derechos de esta población en Bogotá.</w:t>
      </w:r>
    </w:p>
    <w:p w14:paraId="5320DCD9" w14:textId="6CAFF472" w:rsidR="00015845" w:rsidRDefault="00015845" w:rsidP="00015845">
      <w:pPr>
        <w:pStyle w:val="Textoindependiente"/>
        <w:spacing w:after="240" w:line="276" w:lineRule="auto"/>
        <w:ind w:right="113"/>
        <w:jc w:val="both"/>
      </w:pPr>
      <w:r>
        <w:rPr>
          <w:b/>
        </w:rPr>
        <w:t>ARTÍCULO 2°. Lineamientos</w:t>
      </w:r>
      <w:r>
        <w:t>. Para la implementación de la “Línea de atención y orientación de las personas mayores, de acuerdo al marco jurídico vigente que regula los derechos de esta población, la administración distrital tendrá en cuenta, entre otros, los siguientes lineamientos:</w:t>
      </w:r>
    </w:p>
    <w:p w14:paraId="18274F85" w14:textId="6E478D62" w:rsidR="00E81A90" w:rsidRDefault="00015845" w:rsidP="00015845">
      <w:pPr>
        <w:pStyle w:val="Prrafodelista"/>
        <w:numPr>
          <w:ilvl w:val="0"/>
          <w:numId w:val="1"/>
        </w:numPr>
        <w:tabs>
          <w:tab w:val="left" w:pos="881"/>
        </w:tabs>
        <w:spacing w:after="240" w:line="276" w:lineRule="auto"/>
        <w:ind w:left="881"/>
      </w:pPr>
      <w:r>
        <w:rPr>
          <w:b/>
        </w:rPr>
        <w:t>Seguimiento y acompañamiento</w:t>
      </w:r>
      <w:r>
        <w:t xml:space="preserve">: La Administración Distrital podrá hacer seguimiento y acompañamiento de la atención a las personas mayores que hagan parte de la red de atención y orientación contra el maltrato, la violencia y el </w:t>
      </w:r>
      <w:r>
        <w:rPr>
          <w:spacing w:val="-2"/>
        </w:rPr>
        <w:t>abandono.</w:t>
      </w:r>
    </w:p>
    <w:p w14:paraId="18274F86" w14:textId="6CD60E50" w:rsidR="00E81A90" w:rsidRDefault="00015845" w:rsidP="00015845">
      <w:pPr>
        <w:pStyle w:val="Prrafodelista"/>
        <w:numPr>
          <w:ilvl w:val="0"/>
          <w:numId w:val="1"/>
        </w:numPr>
        <w:tabs>
          <w:tab w:val="left" w:pos="881"/>
        </w:tabs>
        <w:spacing w:after="240" w:line="276" w:lineRule="auto"/>
        <w:ind w:left="881" w:right="115"/>
      </w:pPr>
      <w:r>
        <w:rPr>
          <w:b/>
        </w:rPr>
        <w:t>Participación</w:t>
      </w:r>
      <w:r>
        <w:t>: La Administración Distrital definirá cuales son los requisitos operativos, profesionales, técnicos o asistenciales que se requieran para la implementación</w:t>
      </w:r>
      <w:r>
        <w:rPr>
          <w:spacing w:val="-13"/>
        </w:rPr>
        <w:t xml:space="preserve"> </w:t>
      </w:r>
      <w:r>
        <w:t>y</w:t>
      </w:r>
      <w:r>
        <w:rPr>
          <w:spacing w:val="-16"/>
        </w:rPr>
        <w:t xml:space="preserve"> </w:t>
      </w:r>
      <w:r>
        <w:t>funcionamiento</w:t>
      </w:r>
      <w:r>
        <w:rPr>
          <w:spacing w:val="-13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la</w:t>
      </w:r>
      <w:r>
        <w:rPr>
          <w:spacing w:val="-14"/>
        </w:rPr>
        <w:t xml:space="preserve"> </w:t>
      </w:r>
      <w:r>
        <w:t>“Línea</w:t>
      </w:r>
      <w:r>
        <w:rPr>
          <w:spacing w:val="-11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atención</w:t>
      </w:r>
      <w:r>
        <w:rPr>
          <w:spacing w:val="-11"/>
        </w:rPr>
        <w:t xml:space="preserve"> </w:t>
      </w:r>
      <w:r>
        <w:t>y</w:t>
      </w:r>
      <w:r>
        <w:rPr>
          <w:spacing w:val="-13"/>
        </w:rPr>
        <w:t xml:space="preserve"> </w:t>
      </w:r>
      <w:r>
        <w:t>orientación</w:t>
      </w:r>
      <w:r>
        <w:rPr>
          <w:spacing w:val="-12"/>
        </w:rPr>
        <w:t xml:space="preserve"> </w:t>
      </w:r>
      <w:r>
        <w:t>y</w:t>
      </w:r>
      <w:r>
        <w:rPr>
          <w:spacing w:val="-16"/>
        </w:rPr>
        <w:t xml:space="preserve"> </w:t>
      </w:r>
      <w:r>
        <w:t>se</w:t>
      </w:r>
      <w:r>
        <w:rPr>
          <w:spacing w:val="-10"/>
        </w:rPr>
        <w:t xml:space="preserve"> </w:t>
      </w:r>
      <w:r>
        <w:t>sugiere que se</w:t>
      </w:r>
      <w:r>
        <w:rPr>
          <w:spacing w:val="-2"/>
        </w:rPr>
        <w:t xml:space="preserve"> </w:t>
      </w:r>
      <w:r>
        <w:t>haga partícipe a las personas</w:t>
      </w:r>
      <w:r>
        <w:rPr>
          <w:spacing w:val="-1"/>
        </w:rPr>
        <w:t xml:space="preserve"> </w:t>
      </w:r>
      <w:r>
        <w:t>mayores como acción de</w:t>
      </w:r>
      <w:r>
        <w:rPr>
          <w:spacing w:val="-2"/>
        </w:rPr>
        <w:t xml:space="preserve"> </w:t>
      </w:r>
      <w:r>
        <w:t>restablecimiento de sus derechos.</w:t>
      </w:r>
    </w:p>
    <w:p w14:paraId="18274F89" w14:textId="6F7602A3" w:rsidR="00E81A90" w:rsidRDefault="00015845" w:rsidP="00015845">
      <w:pPr>
        <w:pStyle w:val="Textoindependiente"/>
        <w:spacing w:after="240" w:line="276" w:lineRule="auto"/>
        <w:ind w:right="113"/>
        <w:jc w:val="both"/>
      </w:pPr>
      <w:r>
        <w:rPr>
          <w:b/>
        </w:rPr>
        <w:t>ARTÍCULO 3°. Articulación.</w:t>
      </w:r>
      <w:r>
        <w:rPr>
          <w:b/>
          <w:spacing w:val="40"/>
        </w:rPr>
        <w:t xml:space="preserve"> </w:t>
      </w:r>
      <w:r>
        <w:t>La línea de atención y orientación para las personas mayores se implementará de manera coordinada entre las diferentes entidades de la administración</w:t>
      </w:r>
      <w:r>
        <w:rPr>
          <w:spacing w:val="-4"/>
        </w:rPr>
        <w:t xml:space="preserve"> </w:t>
      </w:r>
      <w:r>
        <w:t>distrital,</w:t>
      </w:r>
      <w:r>
        <w:rPr>
          <w:spacing w:val="-3"/>
        </w:rPr>
        <w:t xml:space="preserve"> </w:t>
      </w:r>
      <w:r>
        <w:t>suministrando</w:t>
      </w:r>
      <w:r>
        <w:rPr>
          <w:spacing w:val="-3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orientación</w:t>
      </w:r>
      <w:r>
        <w:rPr>
          <w:spacing w:val="-4"/>
        </w:rPr>
        <w:t xml:space="preserve"> </w:t>
      </w:r>
      <w:r>
        <w:t>y</w:t>
      </w:r>
      <w:r>
        <w:rPr>
          <w:spacing w:val="-6"/>
        </w:rPr>
        <w:t xml:space="preserve"> </w:t>
      </w:r>
      <w:r>
        <w:t>servicios</w:t>
      </w:r>
      <w:r>
        <w:rPr>
          <w:spacing w:val="-4"/>
        </w:rPr>
        <w:t xml:space="preserve"> </w:t>
      </w:r>
      <w:r>
        <w:t>según</w:t>
      </w:r>
      <w:r>
        <w:rPr>
          <w:spacing w:val="-4"/>
        </w:rPr>
        <w:t xml:space="preserve"> </w:t>
      </w:r>
      <w:r>
        <w:t>sus</w:t>
      </w:r>
      <w:r>
        <w:rPr>
          <w:spacing w:val="-6"/>
        </w:rPr>
        <w:t xml:space="preserve"> </w:t>
      </w:r>
      <w:r>
        <w:t>competencias,</w:t>
      </w:r>
      <w:r>
        <w:rPr>
          <w:spacing w:val="-3"/>
        </w:rPr>
        <w:t xml:space="preserve"> </w:t>
      </w:r>
      <w:r>
        <w:t>a las personas mayores de la capital.</w:t>
      </w:r>
    </w:p>
    <w:p w14:paraId="18274F8B" w14:textId="6CD24B64" w:rsidR="00E81A90" w:rsidRDefault="00015845" w:rsidP="00015845">
      <w:pPr>
        <w:spacing w:after="240" w:line="276" w:lineRule="auto"/>
      </w:pPr>
      <w:r>
        <w:rPr>
          <w:b/>
        </w:rPr>
        <w:t>ARTÍCULO</w:t>
      </w:r>
      <w:r>
        <w:rPr>
          <w:b/>
          <w:spacing w:val="-5"/>
        </w:rPr>
        <w:t xml:space="preserve"> </w:t>
      </w:r>
      <w:r>
        <w:rPr>
          <w:b/>
        </w:rPr>
        <w:t>4.</w:t>
      </w:r>
      <w:r>
        <w:rPr>
          <w:b/>
          <w:spacing w:val="-2"/>
        </w:rPr>
        <w:t xml:space="preserve"> </w:t>
      </w:r>
      <w:r>
        <w:rPr>
          <w:b/>
        </w:rPr>
        <w:t>Vigencia.</w:t>
      </w:r>
      <w:r>
        <w:rPr>
          <w:b/>
          <w:spacing w:val="-1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presente</w:t>
      </w:r>
      <w:r>
        <w:rPr>
          <w:spacing w:val="-6"/>
        </w:rPr>
        <w:t xml:space="preserve"> </w:t>
      </w:r>
      <w:r>
        <w:t>Acuerdo</w:t>
      </w:r>
      <w:r>
        <w:rPr>
          <w:spacing w:val="-6"/>
        </w:rPr>
        <w:t xml:space="preserve"> </w:t>
      </w:r>
      <w:r>
        <w:t>rige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partir</w:t>
      </w:r>
      <w:r>
        <w:rPr>
          <w:spacing w:val="-3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fecha</w:t>
      </w:r>
      <w:r>
        <w:rPr>
          <w:spacing w:val="-3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su</w:t>
      </w:r>
      <w:r>
        <w:rPr>
          <w:spacing w:val="1"/>
        </w:rPr>
        <w:t xml:space="preserve"> </w:t>
      </w:r>
      <w:hyperlink r:id="rId7">
        <w:r>
          <w:rPr>
            <w:spacing w:val="-2"/>
          </w:rPr>
          <w:t>publicación</w:t>
        </w:r>
      </w:hyperlink>
    </w:p>
    <w:p w14:paraId="18274F8C" w14:textId="0D5B6B79" w:rsidR="00E81A90" w:rsidRPr="003170C7" w:rsidRDefault="003170C7" w:rsidP="003170C7">
      <w:pPr>
        <w:pStyle w:val="Textoindependiente"/>
        <w:spacing w:after="120"/>
        <w:jc w:val="center"/>
        <w:rPr>
          <w:b/>
        </w:rPr>
      </w:pPr>
      <w:r>
        <w:rPr>
          <w:b/>
        </w:rPr>
        <w:t>COMUNÍQUESE</w:t>
      </w:r>
      <w:r w:rsidRPr="003170C7">
        <w:rPr>
          <w:b/>
        </w:rPr>
        <w:t xml:space="preserve"> Y C</w:t>
      </w:r>
      <w:r>
        <w:rPr>
          <w:b/>
        </w:rPr>
        <w:t>Ú</w:t>
      </w:r>
      <w:r w:rsidRPr="003170C7">
        <w:rPr>
          <w:b/>
        </w:rPr>
        <w:t>MPLASE</w:t>
      </w:r>
    </w:p>
    <w:p w14:paraId="18274F96" w14:textId="1A3C87E5" w:rsidR="00E81A90" w:rsidRDefault="00E81A90" w:rsidP="00015845">
      <w:pPr>
        <w:spacing w:before="1"/>
        <w:ind w:right="5463"/>
        <w:rPr>
          <w:b/>
        </w:rPr>
      </w:pPr>
    </w:p>
    <w:sectPr w:rsidR="00E81A90" w:rsidSect="00015845">
      <w:pgSz w:w="12250" w:h="15850"/>
      <w:pgMar w:top="1134" w:right="1580" w:bottom="1701" w:left="1540" w:header="1138" w:footer="128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274FA4" w14:textId="77777777" w:rsidR="001932DA" w:rsidRDefault="001932DA">
      <w:r>
        <w:separator/>
      </w:r>
    </w:p>
  </w:endnote>
  <w:endnote w:type="continuationSeparator" w:id="0">
    <w:p w14:paraId="18274FA6" w14:textId="77777777" w:rsidR="001932DA" w:rsidRDefault="00193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274FA0" w14:textId="77777777" w:rsidR="001932DA" w:rsidRDefault="001932DA">
      <w:r>
        <w:separator/>
      </w:r>
    </w:p>
  </w:footnote>
  <w:footnote w:type="continuationSeparator" w:id="0">
    <w:p w14:paraId="18274FA2" w14:textId="77777777" w:rsidR="001932DA" w:rsidRDefault="001932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E3C0E"/>
    <w:multiLevelType w:val="hybridMultilevel"/>
    <w:tmpl w:val="413ABAD4"/>
    <w:lvl w:ilvl="0" w:tplc="06949706">
      <w:numFmt w:val="bullet"/>
      <w:lvlText w:val="-"/>
      <w:lvlJc w:val="left"/>
      <w:pPr>
        <w:ind w:left="882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5CBE7526">
      <w:numFmt w:val="bullet"/>
      <w:lvlText w:val="•"/>
      <w:lvlJc w:val="left"/>
      <w:pPr>
        <w:ind w:left="1704" w:hanging="360"/>
      </w:pPr>
      <w:rPr>
        <w:rFonts w:hint="default"/>
        <w:lang w:val="es-ES" w:eastAsia="en-US" w:bidi="ar-SA"/>
      </w:rPr>
    </w:lvl>
    <w:lvl w:ilvl="2" w:tplc="A6627D6A">
      <w:numFmt w:val="bullet"/>
      <w:lvlText w:val="•"/>
      <w:lvlJc w:val="left"/>
      <w:pPr>
        <w:ind w:left="2528" w:hanging="360"/>
      </w:pPr>
      <w:rPr>
        <w:rFonts w:hint="default"/>
        <w:lang w:val="es-ES" w:eastAsia="en-US" w:bidi="ar-SA"/>
      </w:rPr>
    </w:lvl>
    <w:lvl w:ilvl="3" w:tplc="AF7226B2">
      <w:numFmt w:val="bullet"/>
      <w:lvlText w:val="•"/>
      <w:lvlJc w:val="left"/>
      <w:pPr>
        <w:ind w:left="3352" w:hanging="360"/>
      </w:pPr>
      <w:rPr>
        <w:rFonts w:hint="default"/>
        <w:lang w:val="es-ES" w:eastAsia="en-US" w:bidi="ar-SA"/>
      </w:rPr>
    </w:lvl>
    <w:lvl w:ilvl="4" w:tplc="F00479DA">
      <w:numFmt w:val="bullet"/>
      <w:lvlText w:val="•"/>
      <w:lvlJc w:val="left"/>
      <w:pPr>
        <w:ind w:left="4176" w:hanging="360"/>
      </w:pPr>
      <w:rPr>
        <w:rFonts w:hint="default"/>
        <w:lang w:val="es-ES" w:eastAsia="en-US" w:bidi="ar-SA"/>
      </w:rPr>
    </w:lvl>
    <w:lvl w:ilvl="5" w:tplc="32A2C7FC">
      <w:numFmt w:val="bullet"/>
      <w:lvlText w:val="•"/>
      <w:lvlJc w:val="left"/>
      <w:pPr>
        <w:ind w:left="5001" w:hanging="360"/>
      </w:pPr>
      <w:rPr>
        <w:rFonts w:hint="default"/>
        <w:lang w:val="es-ES" w:eastAsia="en-US" w:bidi="ar-SA"/>
      </w:rPr>
    </w:lvl>
    <w:lvl w:ilvl="6" w:tplc="8468FCE4">
      <w:numFmt w:val="bullet"/>
      <w:lvlText w:val="•"/>
      <w:lvlJc w:val="left"/>
      <w:pPr>
        <w:ind w:left="5825" w:hanging="360"/>
      </w:pPr>
      <w:rPr>
        <w:rFonts w:hint="default"/>
        <w:lang w:val="es-ES" w:eastAsia="en-US" w:bidi="ar-SA"/>
      </w:rPr>
    </w:lvl>
    <w:lvl w:ilvl="7" w:tplc="6AF0174C">
      <w:numFmt w:val="bullet"/>
      <w:lvlText w:val="•"/>
      <w:lvlJc w:val="left"/>
      <w:pPr>
        <w:ind w:left="6649" w:hanging="360"/>
      </w:pPr>
      <w:rPr>
        <w:rFonts w:hint="default"/>
        <w:lang w:val="es-ES" w:eastAsia="en-US" w:bidi="ar-SA"/>
      </w:rPr>
    </w:lvl>
    <w:lvl w:ilvl="8" w:tplc="2A0696E2">
      <w:numFmt w:val="bullet"/>
      <w:lvlText w:val="•"/>
      <w:lvlJc w:val="left"/>
      <w:pPr>
        <w:ind w:left="7473" w:hanging="360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A90"/>
    <w:rsid w:val="00015845"/>
    <w:rsid w:val="001932DA"/>
    <w:rsid w:val="002519C8"/>
    <w:rsid w:val="003170C7"/>
    <w:rsid w:val="003A3911"/>
    <w:rsid w:val="0042534E"/>
    <w:rsid w:val="006B5392"/>
    <w:rsid w:val="00E81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274F6F"/>
  <w15:docId w15:val="{CE77D332-E3DB-43C2-B8CA-F5EAE9DE3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eastAsia="Arial" w:hAnsi="Arial" w:cs="Arial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881" w:right="112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01584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15845"/>
    <w:rPr>
      <w:rFonts w:ascii="Arial" w:eastAsia="Arial" w:hAnsi="Arial" w:cs="Arial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01584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15845"/>
    <w:rPr>
      <w:rFonts w:ascii="Arial" w:eastAsia="Arial" w:hAnsi="Arial" w:cs="Arial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alcaldiabogota.gov.co/sisjur/normas/Norma1.jsp?i=12997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312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</vt:lpstr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</dc:title>
  <dc:creator>WILSON L. MORENO C.</dc:creator>
  <cp:lastModifiedBy>ELIAS APONTE BUSTAMANTE</cp:lastModifiedBy>
  <cp:revision>2</cp:revision>
  <cp:lastPrinted>2025-03-06T17:19:00Z</cp:lastPrinted>
  <dcterms:created xsi:type="dcterms:W3CDTF">2025-03-18T14:33:00Z</dcterms:created>
  <dcterms:modified xsi:type="dcterms:W3CDTF">2025-03-18T14:33:00Z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2025-03-06T00:00:00Z</vt:filetime>
  </property>
  <property fmtid="{D5CDD505-2E9C-101B-9397-08002B2CF9AE}" pid="5" name="Producer">
    <vt:lpwstr>Microsoft® Word 2016</vt:lpwstr>
  </property>
</Properties>
</file>